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Cs w:val="21"/>
        </w:rPr>
      </w:pPr>
    </w:p>
    <w:p>
      <w:pPr>
        <w:jc w:val="center"/>
        <w:rPr>
          <w:rFonts w:hint="eastAsia" w:ascii="仿宋_GB2312" w:eastAsia="仿宋_GB2312"/>
          <w:color w:val="auto"/>
          <w:szCs w:val="21"/>
        </w:rPr>
      </w:pPr>
    </w:p>
    <w:p>
      <w:pPr>
        <w:jc w:val="center"/>
        <w:rPr>
          <w:rFonts w:hint="eastAsia" w:ascii="仿宋_GB2312" w:eastAsia="仿宋_GB2312"/>
          <w:color w:val="auto"/>
          <w:szCs w:val="21"/>
        </w:rPr>
      </w:pPr>
    </w:p>
    <w:p>
      <w:pPr>
        <w:jc w:val="center"/>
        <w:rPr>
          <w:rFonts w:hint="eastAsia" w:ascii="仿宋_GB2312" w:eastAsia="仿宋_GB2312"/>
          <w:color w:val="auto"/>
          <w:szCs w:val="21"/>
        </w:rPr>
      </w:pPr>
    </w:p>
    <w:p>
      <w:pPr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彭市监发〔2019〕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</w:p>
    <w:p>
      <w:pPr>
        <w:jc w:val="center"/>
        <w:rPr>
          <w:rFonts w:hint="eastAsia" w:ascii="宋体" w:hAnsi="宋体" w:cs="仿宋_GB2312"/>
          <w:b/>
          <w:color w:val="auto"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仿宋_GB2312"/>
          <w:b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仿宋_GB2312"/>
          <w:b/>
          <w:color w:val="auto"/>
          <w:kern w:val="0"/>
          <w:sz w:val="44"/>
          <w:szCs w:val="44"/>
          <w:lang w:val="en-US" w:eastAsia="zh-CN"/>
        </w:rPr>
        <w:t>彭泽县市场监督管理局</w:t>
      </w:r>
    </w:p>
    <w:p>
      <w:pPr>
        <w:shd w:val="clear"/>
        <w:spacing w:line="240" w:lineRule="auto"/>
        <w:jc w:val="center"/>
        <w:rPr>
          <w:rFonts w:hint="eastAsia" w:ascii="宋体" w:hAnsi="宋体"/>
          <w:b/>
          <w:bCs/>
          <w:color w:val="auto"/>
          <w:w w:val="100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w w:val="100"/>
          <w:sz w:val="44"/>
          <w:szCs w:val="44"/>
        </w:rPr>
        <w:t>关于</w:t>
      </w:r>
      <w:r>
        <w:rPr>
          <w:rFonts w:hint="eastAsia" w:ascii="宋体" w:hAnsi="宋体"/>
          <w:b/>
          <w:bCs/>
          <w:color w:val="auto"/>
          <w:w w:val="100"/>
          <w:sz w:val="44"/>
          <w:szCs w:val="44"/>
          <w:lang w:eastAsia="zh-CN"/>
        </w:rPr>
        <w:t>印发《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彭泽县</w:t>
      </w:r>
      <w:r>
        <w:rPr>
          <w:rFonts w:hint="eastAsia"/>
          <w:b/>
          <w:bCs/>
          <w:color w:val="auto"/>
          <w:sz w:val="44"/>
          <w:szCs w:val="44"/>
        </w:rPr>
        <w:t>市场监督管理诚信“红黑榜”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 xml:space="preserve">      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管理办法</w:t>
      </w:r>
      <w:r>
        <w:rPr>
          <w:rFonts w:hint="eastAsia"/>
          <w:b/>
          <w:bCs/>
          <w:color w:val="auto"/>
          <w:sz w:val="44"/>
          <w:szCs w:val="44"/>
        </w:rPr>
        <w:t>（试行）</w:t>
      </w:r>
      <w:r>
        <w:rPr>
          <w:rFonts w:hint="eastAsia" w:ascii="宋体" w:hAnsi="宋体"/>
          <w:b/>
          <w:bCs/>
          <w:color w:val="auto"/>
          <w:w w:val="100"/>
          <w:sz w:val="44"/>
          <w:szCs w:val="44"/>
          <w:lang w:eastAsia="zh-CN"/>
        </w:rPr>
        <w:t>》</w:t>
      </w:r>
      <w:r>
        <w:rPr>
          <w:rFonts w:hint="eastAsia" w:ascii="宋体" w:hAnsi="宋体"/>
          <w:b/>
          <w:bCs/>
          <w:color w:val="auto"/>
          <w:w w:val="100"/>
          <w:sz w:val="44"/>
          <w:szCs w:val="44"/>
        </w:rPr>
        <w:t>的通知</w:t>
      </w:r>
    </w:p>
    <w:p>
      <w:pPr>
        <w:spacing w:line="560" w:lineRule="exact"/>
        <w:jc w:val="center"/>
        <w:rPr>
          <w:rStyle w:val="12"/>
          <w:rFonts w:ascii="宋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各分局、股（室、队、所、中心）：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现将《彭泽县市场监督管理诚信“红黑榜”管理办法（试行）》印发给你们，请认真贯彻执行。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彭泽县市场监督管理局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color w:val="auto"/>
        </w:rPr>
      </w:pPr>
    </w:p>
    <w:p>
      <w:pPr>
        <w:shd w:val="clear"/>
        <w:spacing w:line="240" w:lineRule="auto"/>
        <w:jc w:val="center"/>
        <w:rPr>
          <w:rFonts w:hint="eastAsia"/>
          <w:b/>
          <w:bCs/>
          <w:color w:val="auto"/>
          <w:sz w:val="44"/>
          <w:szCs w:val="44"/>
          <w:lang w:eastAsia="zh-CN"/>
        </w:rPr>
      </w:pPr>
    </w:p>
    <w:p>
      <w:pPr>
        <w:shd w:val="clear"/>
        <w:spacing w:line="240" w:lineRule="auto"/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  <w:lang w:eastAsia="zh-CN"/>
        </w:rPr>
        <w:t>彭泽县</w:t>
      </w:r>
      <w:r>
        <w:rPr>
          <w:rFonts w:hint="eastAsia"/>
          <w:b/>
          <w:bCs/>
          <w:color w:val="auto"/>
          <w:sz w:val="44"/>
          <w:szCs w:val="44"/>
        </w:rPr>
        <w:t>市场监督管理诚信“红黑榜”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管理办法</w:t>
      </w:r>
      <w:r>
        <w:rPr>
          <w:rFonts w:hint="eastAsia"/>
          <w:b/>
          <w:bCs/>
          <w:color w:val="auto"/>
          <w:sz w:val="44"/>
          <w:szCs w:val="44"/>
        </w:rPr>
        <w:t>（试行）</w:t>
      </w:r>
    </w:p>
    <w:p>
      <w:pPr>
        <w:shd w:val="clear"/>
        <w:spacing w:line="240" w:lineRule="auto"/>
        <w:jc w:val="center"/>
        <w:rPr>
          <w:rFonts w:hint="eastAsia"/>
          <w:b/>
          <w:bCs/>
          <w:color w:val="auto"/>
          <w:sz w:val="44"/>
          <w:szCs w:val="44"/>
        </w:rPr>
      </w:pP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为进一步褒扬诚信、惩戒失信，推进市场监管诚信建设制度化，根据《中华人民共和国食品安全法》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《中华人民共和国产品质量法》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《中华人民共和国药品管理法》《中华人民共和国公司登记管理条例》《个体工商户登记管理办法》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《企业经营异常名录管理暂行办法》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等法律法规和文件，制定本办法。</w:t>
      </w:r>
    </w:p>
    <w:p>
      <w:pPr>
        <w:shd w:val="clear"/>
        <w:spacing w:line="240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第一条 “红黑榜”组成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红黑榜”由诚信“红榜”和失信“黑榜”两部分构成。诚信“红榜”主要公布合法经营、诚实守信、主动承担社会责任、赢得群众广泛赞誉的单位;失信“黑榜”主要曝光不守法律、不讲诚信、制假售假等影响恶劣的严重失信单位。</w:t>
      </w:r>
    </w:p>
    <w:p>
      <w:pPr>
        <w:shd w:val="clear"/>
        <w:spacing w:line="240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第二条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符合下列情形的应纳入诚信“红榜”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（一）国家级、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江西省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级守合同重信用企业，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九江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市级守合同重信用企业；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（二）受到上级和本级人民政府或食品安全委员会、上级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市场监督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管理部门以及多部门表彰的单位；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江西省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医疗器械生产企业优秀诚信单位和诚信单位，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九江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市药品生产企业优秀守信单位；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江西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江西省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质量奖、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九江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市市长质量奖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、县长质量奖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（五）各级放心消费创建示范单位；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）各级“光彩之星”私营企业或个体工商户；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）其他诚信单位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（八）市场监管专项检查综合评比优良单位。</w:t>
      </w:r>
    </w:p>
    <w:p>
      <w:pPr>
        <w:shd w:val="clear"/>
        <w:spacing w:line="240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第三条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有下列情形之一的，应纳入“黑榜”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（一）依法受到责令停产停业、吊销营业执照或者许可证的;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（二）被行政立案查处，逾期不履行行政处罚决定，或拒不接受市场监管部门监督、阻挠执法的;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（三）从事被禁止的食品、药品、保健品、医疗器械、化妆品、特种设备等生产经营工作的;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（四）在行政处罚案件查办过程中，伪造或者故意破坏现场，转移、隐匿、伪造或者销毁有关证据资料，以及拒绝、逃避监督检查或者拒绝提供有关情况和资料，擅自动用查封扣押物品的;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（五）发生性质严重、情节恶劣、社会影响较大的群体消费投诉事件的;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（六）发生较大以上食品药品、特种设备及其他产品商品质量安全事故的;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、省、市级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产（商）品质量监督抽查连续两次出现不合格的情况；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（八）被列入经营异常名录届满3年仍未履行相关义务的；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（九）提交虚假材料或者采取其他欺诈手段隐瞒重要事实,取得公司变更或者注销登记,被撤销登记的；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（十）组织策划传销的，或者因为传销行为提供便利条件两年内受到三次以上行政处罚的；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（十一）因直销违法行为两年内受到三次以上行政处罚的；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（十二）因不正当竞争行为两年内受到三次以上行政处罚的；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（十三）因提供的商品或者服务不符合保障人身、财产安全要求，造成人身伤害等严重侵害消费者权益的违法行为，两年内受到三次以上行政处罚的；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（十四）因发布虚假广告两年内受到三次以上行政处罚的，或者发布关系消费者生命健康的商品或者服务的虚假广告，造成人身伤害的或者其他严重社会不良影响的；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（十五）因商标侵权行为五年内受到两次以上行政处罚的；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（十六）被决定停止受理商标代理业务的；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（十七）违反法律或行政法规，两年内累计受到三次以上行政处罚的；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（十八）企业和个体工商户采取预付卡消费经营方式，未通知有关持卡人处理善后事宜，骗取注销登记或者未进行清算而关闭逃逸的；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（十九）小餐饮后厨卫生状况脏乱差单位；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（二十）市场监管专项检查较差单位；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二十一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）其他依法应当纳入的情形。</w:t>
      </w:r>
    </w:p>
    <w:p>
      <w:pPr>
        <w:shd w:val="clear"/>
        <w:spacing w:line="240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第四条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发布原则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坚持依法办事、慎重稳妥，采用统一发布机制。相关职能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室要严格把关，确保向办公室提供的“红黑榜”名单准确，如有需要应向相关部门征信；办公室负责收集汇总、统一排版和对外发布“红黑榜”名单；名单应由局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会议审议批准，方可对外发布。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因受到行政处罚符合纳入“黑榜”的，在法定行政复议、行政诉讼期限内不应纳入。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对拟列入“红黑榜”的单位，相关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职能股室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应于公布前15日内告知当事人。当事人应于7日内提出复核申请，经分管领导召集会议研究决定。其中不予采信的，应告知当事人理由和依据。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被曝光的失信“黑榜”单位能采取有效措施积极纠错、较好地挽回社会影响，可提交申请，经局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会审核批准后，提前停止曝光;对上榜的诚信“红榜”单位，若在上榜期限内出现违反相关法律法规的，从诚信“红榜”名单中予以撤销。</w:t>
      </w:r>
    </w:p>
    <w:p>
      <w:pPr>
        <w:shd w:val="clear"/>
        <w:spacing w:line="240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第五条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发布内容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诚信“红榜”主要发布单位的名称或经营者姓名、从事行业、经营地址、诚信守法的事实以及受到的表彰奖励等;失信“黑榜”主要发布单位的名称或经营者姓名、从事行业、经营地址、违法事实以及不良经营行为等。</w:t>
      </w:r>
    </w:p>
    <w:p>
      <w:pPr>
        <w:shd w:val="clear"/>
        <w:spacing w:line="240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第六条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发布方式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原则上在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彭泽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电视台、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今日彭泽报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、中国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彭泽网、画说彭泽等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官方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媒体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网站，每半年发布一次“红黑榜”；半年内榜单若有发生变化的，每月以公告形式对外发布变化情况；对于阶段性或工作需要曝光的，可另行安排发布。</w:t>
      </w:r>
    </w:p>
    <w:p>
      <w:pPr>
        <w:shd w:val="clear"/>
        <w:spacing w:line="240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第七条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管理措施</w:t>
      </w:r>
    </w:p>
    <w:p>
      <w:pPr>
        <w:shd w:val="clear"/>
        <w:spacing w:line="240" w:lineRule="auto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对被列入“黑榜”的单位，实施以下监管措施：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（一）由监管部门列入重点监管对象，纳入综合监管或增加检查频次，追踪整改情况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（二）市场监管部门3年内不得给予各种评先选优。</w:t>
      </w:r>
    </w:p>
    <w:p>
      <w:pPr>
        <w:shd w:val="clear"/>
        <w:spacing w:line="240" w:lineRule="auto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对被列入“红榜”的单位，在一年内，实施以下监管措施：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（一）可依法减少日常监管频次。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shd w:val="clear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（二）在市场监管部门组织的各种评先选优活动中同等条件下有优先资格。</w:t>
      </w:r>
    </w:p>
    <w:p>
      <w:pPr>
        <w:shd w:val="clear"/>
        <w:spacing w:line="240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第八条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本办法由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彭泽县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市场监督管理局负责解释。</w:t>
      </w:r>
    </w:p>
    <w:p>
      <w:pPr>
        <w:shd w:val="clear"/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10" w:rightChars="100" w:firstLine="280" w:firstLineChars="100"/>
        <w:jc w:val="both"/>
        <w:textAlignment w:val="auto"/>
        <w:outlineLvl w:val="9"/>
        <w:rPr>
          <w:rFonts w:hint="eastAsia" w:ascii="仿宋_GB2312" w:eastAsia="仿宋_GB2312"/>
          <w:color w:val="auto"/>
          <w:sz w:val="30"/>
          <w:szCs w:val="30"/>
          <w:u w:val="single"/>
        </w:rPr>
      </w:pP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12065</wp:posOffset>
                </wp:positionV>
                <wp:extent cx="5536565" cy="0"/>
                <wp:effectExtent l="0" t="9525" r="698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65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5pt;margin-top:0.95pt;height:0pt;width:435.95pt;z-index:251660288;mso-width-relative:page;mso-height-relative:page;" filled="f" stroked="t" coordsize="21600,21600" o:gfxdata="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BXLK3SAAAABQEAAA8AAAAAAAAA&#10;AQAgAAAAIgAAAGRycy9kb3ducmV2LnhtbFBLAQIUABQAAAAIAIdO4kAn3F6e3gEAAKUDAAAOAAAA&#10;AAAAAAEAIAAAACE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430530</wp:posOffset>
                </wp:positionV>
                <wp:extent cx="555498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65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.9pt;height:0.05pt;width:437.4pt;z-index:251661312;mso-width-relative:page;mso-height-relative:page;" filled="f" stroked="t" coordsize="21600,21600" o:gfxdata="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HCcWe0wAAAAYBAAAPAAAAAAAA&#10;AAEAIAAAACIAAABkcnMvZG93bnJldi54bWxQSwECFAAUAAAACACHTuJAUm8DXt4BAAClAwAADgAA&#10;AAAAAAABACAAAAAi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彭泽县市场监督管理局办公室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eastAsia="仿宋_GB2312"/>
          <w:color w:val="000000"/>
          <w:sz w:val="28"/>
          <w:szCs w:val="28"/>
        </w:rPr>
        <w:t>201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8"/>
          <w:szCs w:val="28"/>
        </w:rPr>
        <w:t>日印发</w:t>
      </w:r>
      <w:r>
        <w:rPr>
          <w:rFonts w:hint="eastAsia"/>
          <w:sz w:val="36"/>
          <w:szCs w:val="36"/>
          <w:lang w:val="en-US" w:eastAsia="zh-CN"/>
        </w:rPr>
        <w:t xml:space="preserve">   </w:t>
      </w: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418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509" w:y="103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589" w:y="253"/>
      <w:rPr>
        <w:rStyle w:val="11"/>
        <w:rFonts w:ascii="宋体" w:hAns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A359E"/>
    <w:rsid w:val="000557B9"/>
    <w:rsid w:val="000557FC"/>
    <w:rsid w:val="000753F3"/>
    <w:rsid w:val="000B58D4"/>
    <w:rsid w:val="000C1FFC"/>
    <w:rsid w:val="00171846"/>
    <w:rsid w:val="00186811"/>
    <w:rsid w:val="00196484"/>
    <w:rsid w:val="001A620F"/>
    <w:rsid w:val="00242D6B"/>
    <w:rsid w:val="00273B42"/>
    <w:rsid w:val="00291762"/>
    <w:rsid w:val="002B71CA"/>
    <w:rsid w:val="003011A4"/>
    <w:rsid w:val="00306019"/>
    <w:rsid w:val="00307E4F"/>
    <w:rsid w:val="00333560"/>
    <w:rsid w:val="003A56F9"/>
    <w:rsid w:val="003C7680"/>
    <w:rsid w:val="003F6699"/>
    <w:rsid w:val="004147E1"/>
    <w:rsid w:val="00454162"/>
    <w:rsid w:val="004A5C78"/>
    <w:rsid w:val="005B681B"/>
    <w:rsid w:val="005D0F3B"/>
    <w:rsid w:val="005F55C7"/>
    <w:rsid w:val="006758BC"/>
    <w:rsid w:val="006F5956"/>
    <w:rsid w:val="00755377"/>
    <w:rsid w:val="0079009F"/>
    <w:rsid w:val="007C1C6A"/>
    <w:rsid w:val="007D351A"/>
    <w:rsid w:val="007F3DBD"/>
    <w:rsid w:val="007F6EE3"/>
    <w:rsid w:val="00816F3D"/>
    <w:rsid w:val="00820656"/>
    <w:rsid w:val="0083423E"/>
    <w:rsid w:val="00835DF2"/>
    <w:rsid w:val="008418BA"/>
    <w:rsid w:val="00845776"/>
    <w:rsid w:val="008F1A2C"/>
    <w:rsid w:val="00910C46"/>
    <w:rsid w:val="00914D56"/>
    <w:rsid w:val="00923E09"/>
    <w:rsid w:val="00936BCC"/>
    <w:rsid w:val="00937837"/>
    <w:rsid w:val="009443A8"/>
    <w:rsid w:val="009616E7"/>
    <w:rsid w:val="009A3D51"/>
    <w:rsid w:val="009D296D"/>
    <w:rsid w:val="00A434DF"/>
    <w:rsid w:val="00A541A2"/>
    <w:rsid w:val="00A74BCB"/>
    <w:rsid w:val="00AD786C"/>
    <w:rsid w:val="00B2561C"/>
    <w:rsid w:val="00B358F4"/>
    <w:rsid w:val="00B552DB"/>
    <w:rsid w:val="00B8499B"/>
    <w:rsid w:val="00B97FB8"/>
    <w:rsid w:val="00BC340B"/>
    <w:rsid w:val="00BF509C"/>
    <w:rsid w:val="00C22267"/>
    <w:rsid w:val="00C46428"/>
    <w:rsid w:val="00C47502"/>
    <w:rsid w:val="00C65C3B"/>
    <w:rsid w:val="00C827B6"/>
    <w:rsid w:val="00CB2ECF"/>
    <w:rsid w:val="00CD2070"/>
    <w:rsid w:val="00CD5DAA"/>
    <w:rsid w:val="00CE3C12"/>
    <w:rsid w:val="00D036D1"/>
    <w:rsid w:val="00D23FF0"/>
    <w:rsid w:val="00D251D5"/>
    <w:rsid w:val="00D47E77"/>
    <w:rsid w:val="00D5577B"/>
    <w:rsid w:val="00D56756"/>
    <w:rsid w:val="00D778F4"/>
    <w:rsid w:val="00D86E5C"/>
    <w:rsid w:val="00DC545F"/>
    <w:rsid w:val="00DD365C"/>
    <w:rsid w:val="00E048DF"/>
    <w:rsid w:val="00E43ABC"/>
    <w:rsid w:val="00E53B5C"/>
    <w:rsid w:val="00E6506A"/>
    <w:rsid w:val="00ED2A65"/>
    <w:rsid w:val="00F03226"/>
    <w:rsid w:val="00F15642"/>
    <w:rsid w:val="00F80D53"/>
    <w:rsid w:val="00F925C9"/>
    <w:rsid w:val="00FE454D"/>
    <w:rsid w:val="06346783"/>
    <w:rsid w:val="0753038F"/>
    <w:rsid w:val="08331782"/>
    <w:rsid w:val="098353D2"/>
    <w:rsid w:val="0DB6163C"/>
    <w:rsid w:val="0E1E0163"/>
    <w:rsid w:val="0F92539D"/>
    <w:rsid w:val="13392C87"/>
    <w:rsid w:val="13F141A3"/>
    <w:rsid w:val="14C71B93"/>
    <w:rsid w:val="1A494AAD"/>
    <w:rsid w:val="1CD5154E"/>
    <w:rsid w:val="224475BF"/>
    <w:rsid w:val="29B7623B"/>
    <w:rsid w:val="32FA6AF1"/>
    <w:rsid w:val="341D2E9B"/>
    <w:rsid w:val="37F803D6"/>
    <w:rsid w:val="38065EB5"/>
    <w:rsid w:val="3AB66BF7"/>
    <w:rsid w:val="3D5D7D7B"/>
    <w:rsid w:val="3F896976"/>
    <w:rsid w:val="43B250E5"/>
    <w:rsid w:val="45FE759C"/>
    <w:rsid w:val="472A359E"/>
    <w:rsid w:val="48E92FFE"/>
    <w:rsid w:val="4B9B3D7C"/>
    <w:rsid w:val="4E797735"/>
    <w:rsid w:val="4FC51932"/>
    <w:rsid w:val="50B067A7"/>
    <w:rsid w:val="52E90EFA"/>
    <w:rsid w:val="54F300E5"/>
    <w:rsid w:val="57223537"/>
    <w:rsid w:val="60262895"/>
    <w:rsid w:val="6037263E"/>
    <w:rsid w:val="660B2A2A"/>
    <w:rsid w:val="662A156D"/>
    <w:rsid w:val="68124B89"/>
    <w:rsid w:val="6BC91355"/>
    <w:rsid w:val="6E093022"/>
    <w:rsid w:val="6E296D1B"/>
    <w:rsid w:val="724038DD"/>
    <w:rsid w:val="735F01DC"/>
    <w:rsid w:val="73855850"/>
    <w:rsid w:val="77A879D5"/>
    <w:rsid w:val="79D328AB"/>
    <w:rsid w:val="7A3B6F3F"/>
    <w:rsid w:val="7A8566E6"/>
    <w:rsid w:val="7C003F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content_title1"/>
    <w:basedOn w:val="9"/>
    <w:qFormat/>
    <w:uiPriority w:val="0"/>
    <w:rPr>
      <w:rFonts w:cs="Times New Roman"/>
      <w:b/>
      <w:bCs/>
      <w:sz w:val="27"/>
      <w:szCs w:val="27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\Desktop\&#21457;&#25991;&#25991;&#20214;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发文文件模板.dotx</Template>
  <Pages>1</Pages>
  <Words>64</Words>
  <Characters>73</Characters>
  <Lines>1</Lines>
  <Paragraphs>1</Paragraphs>
  <TotalTime>9</TotalTime>
  <ScaleCrop>false</ScaleCrop>
  <LinksUpToDate>false</LinksUpToDate>
  <CharactersWithSpaces>190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2019-03-08T03:19:00Z</dcterms:created>
  <dc:creator>汗颜</dc:creator>
  <cp:lastModifiedBy>Administrator</cp:lastModifiedBy>
  <cp:lastPrinted>2019-11-04T05:29:07Z</cp:lastPrinted>
  <dcterms:modified xsi:type="dcterms:W3CDTF">2019-11-04T05:31:43Z</dcterms:modified>
  <dc:title>彭市监发〔2016〕 号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